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Hypothese: Mevrouw heeft BPPV.</w:t>
      </w:r>
    </w:p>
    <w:p w:rsidR="00000000" w:rsidDel="00000000" w:rsidP="00000000" w:rsidRDefault="00000000" w:rsidRPr="00000000" w14:paraId="00000002">
      <w:pPr>
        <w:numPr>
          <w:ilvl w:val="0"/>
          <w:numId w:val="2"/>
        </w:numPr>
        <w:ind w:left="1440" w:hanging="360"/>
        <w:rPr>
          <w:u w:val="none"/>
        </w:rPr>
      </w:pPr>
      <w:r w:rsidDel="00000000" w:rsidR="00000000" w:rsidRPr="00000000">
        <w:rPr>
          <w:rtl w:val="0"/>
        </w:rPr>
        <w:t xml:space="preserve">ze ervaart duizeligheid wanneer zij ‘s nachts van haar rechter naar haar linkerzij omdraait.</w:t>
      </w:r>
    </w:p>
    <w:p w:rsidR="00000000" w:rsidDel="00000000" w:rsidP="00000000" w:rsidRDefault="00000000" w:rsidRPr="00000000" w14:paraId="00000003">
      <w:pPr>
        <w:numPr>
          <w:ilvl w:val="0"/>
          <w:numId w:val="2"/>
        </w:numPr>
        <w:ind w:left="1440" w:hanging="360"/>
        <w:rPr>
          <w:u w:val="none"/>
        </w:rPr>
      </w:pPr>
      <w:r w:rsidDel="00000000" w:rsidR="00000000" w:rsidRPr="00000000">
        <w:rPr>
          <w:rtl w:val="0"/>
        </w:rPr>
        <w:t xml:space="preserve">ze ervaart duizeligheid als zij bukt om haar schoenen aan te trekken</w:t>
      </w:r>
    </w:p>
    <w:p w:rsidR="00000000" w:rsidDel="00000000" w:rsidP="00000000" w:rsidRDefault="00000000" w:rsidRPr="00000000" w14:paraId="00000004">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pc-BPPV (80-90%) → Dix-Hallpike→canolothiasis = Epley of Semont </w:t>
      </w:r>
    </w:p>
    <w:p w:rsidR="00000000" w:rsidDel="00000000" w:rsidP="00000000" w:rsidRDefault="00000000" w:rsidRPr="00000000" w14:paraId="00000005">
      <w:pPr>
        <w:ind w:left="720" w:firstLine="0"/>
        <w:rPr/>
      </w:pPr>
      <w:r w:rsidDel="00000000" w:rsidR="00000000" w:rsidRPr="00000000">
        <w:rPr>
          <w:rFonts w:ascii="Arial Unicode MS" w:cs="Arial Unicode MS" w:eastAsia="Arial Unicode MS" w:hAnsi="Arial Unicode MS"/>
          <w:rtl w:val="0"/>
        </w:rPr>
        <w:t xml:space="preserve">                                                       →cupulolithiasis = Semont + vibratie mastoid</w:t>
      </w:r>
    </w:p>
    <w:p w:rsidR="00000000" w:rsidDel="00000000" w:rsidP="00000000" w:rsidRDefault="00000000" w:rsidRPr="00000000" w14:paraId="00000006">
      <w:pPr>
        <w:ind w:left="720" w:firstLine="0"/>
        <w:rPr/>
      </w:pPr>
      <w:r w:rsidDel="00000000" w:rsidR="00000000" w:rsidRPr="00000000">
        <w:rPr>
          <w:rFonts w:ascii="Arial Unicode MS" w:cs="Arial Unicode MS" w:eastAsia="Arial Unicode MS" w:hAnsi="Arial Unicode MS"/>
          <w:rtl w:val="0"/>
        </w:rPr>
        <w:t xml:space="preserve">hc-BPPV (5-15%) → Supine Roll Test + Bow&amp;Lean → canolothiasis = Gufoni, Roll, Forced Prolongued position</w:t>
      </w:r>
    </w:p>
    <w:p w:rsidR="00000000" w:rsidDel="00000000" w:rsidP="00000000" w:rsidRDefault="00000000" w:rsidRPr="00000000" w14:paraId="00000007">
      <w:pPr>
        <w:ind w:left="720" w:firstLine="0"/>
        <w:rPr/>
      </w:pPr>
      <w:r w:rsidDel="00000000" w:rsidR="00000000" w:rsidRPr="00000000">
        <w:rPr>
          <w:rFonts w:ascii="Arial Unicode MS" w:cs="Arial Unicode MS" w:eastAsia="Arial Unicode MS" w:hAnsi="Arial Unicode MS"/>
          <w:rtl w:val="0"/>
        </w:rPr>
        <w:t xml:space="preserve">Supine Roll Test + Bow&amp;Lean → cupulolithiasis = CurM, Gufoni of headshaking</w:t>
      </w:r>
    </w:p>
    <w:p w:rsidR="00000000" w:rsidDel="00000000" w:rsidP="00000000" w:rsidRDefault="00000000" w:rsidRPr="00000000" w14:paraId="00000008">
      <w:pPr>
        <w:ind w:left="720" w:firstLine="0"/>
        <w:rPr/>
      </w:pPr>
      <w:r w:rsidDel="00000000" w:rsidR="00000000" w:rsidRPr="00000000">
        <w:rPr>
          <w:rtl w:val="0"/>
        </w:rPr>
        <w:t xml:space="preserve">Altijd starten met patiënt educatie uitleg wat BPPV is, hoe de behandeling werkt en wat een patiënt kan verwachten.</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Symptomen die niet typisch zijn voor BPPV:</w:t>
      </w:r>
    </w:p>
    <w:p w:rsidR="00000000" w:rsidDel="00000000" w:rsidP="00000000" w:rsidRDefault="00000000" w:rsidRPr="00000000" w14:paraId="0000000A">
      <w:pPr>
        <w:numPr>
          <w:ilvl w:val="0"/>
          <w:numId w:val="3"/>
        </w:numPr>
        <w:ind w:left="1440" w:hanging="360"/>
        <w:rPr>
          <w:u w:val="none"/>
        </w:rPr>
      </w:pPr>
      <w:r w:rsidDel="00000000" w:rsidR="00000000" w:rsidRPr="00000000">
        <w:rPr>
          <w:rtl w:val="0"/>
        </w:rPr>
        <w:t xml:space="preserve">ze ervaart dat de kamer draait zodra zij naar bed gaat</w:t>
      </w:r>
    </w:p>
    <w:p w:rsidR="00000000" w:rsidDel="00000000" w:rsidP="00000000" w:rsidRDefault="00000000" w:rsidRPr="00000000" w14:paraId="0000000B">
      <w:pPr>
        <w:numPr>
          <w:ilvl w:val="0"/>
          <w:numId w:val="3"/>
        </w:numPr>
        <w:ind w:left="1440" w:hanging="360"/>
        <w:rPr>
          <w:u w:val="none"/>
        </w:rPr>
      </w:pPr>
      <w:r w:rsidDel="00000000" w:rsidR="00000000" w:rsidRPr="00000000">
        <w:rPr>
          <w:rtl w:val="0"/>
        </w:rPr>
        <w:t xml:space="preserve">hart gaat sneller kloppen</w:t>
      </w:r>
    </w:p>
    <w:p w:rsidR="00000000" w:rsidDel="00000000" w:rsidP="00000000" w:rsidRDefault="00000000" w:rsidRPr="00000000" w14:paraId="0000000C">
      <w:pPr>
        <w:numPr>
          <w:ilvl w:val="0"/>
          <w:numId w:val="3"/>
        </w:numPr>
        <w:ind w:left="1440" w:hanging="360"/>
        <w:rPr>
          <w:u w:val="none"/>
        </w:rPr>
      </w:pPr>
      <w:r w:rsidDel="00000000" w:rsidR="00000000" w:rsidRPr="00000000">
        <w:rPr>
          <w:rtl w:val="0"/>
        </w:rPr>
        <w:t xml:space="preserve">extreem misselijk</w:t>
      </w:r>
    </w:p>
    <w:p w:rsidR="00000000" w:rsidDel="00000000" w:rsidP="00000000" w:rsidRDefault="00000000" w:rsidRPr="00000000" w14:paraId="0000000D">
      <w:pPr>
        <w:numPr>
          <w:ilvl w:val="0"/>
          <w:numId w:val="3"/>
        </w:numPr>
        <w:ind w:left="1440" w:hanging="360"/>
        <w:rPr>
          <w:u w:val="none"/>
        </w:rPr>
      </w:pPr>
      <w:r w:rsidDel="00000000" w:rsidR="00000000" w:rsidRPr="00000000">
        <w:rPr>
          <w:rtl w:val="0"/>
        </w:rPr>
        <w:t xml:space="preserve">uit balans tijdens het lopen</w:t>
      </w:r>
    </w:p>
    <w:p w:rsidR="00000000" w:rsidDel="00000000" w:rsidP="00000000" w:rsidRDefault="00000000" w:rsidRPr="00000000" w14:paraId="0000000E">
      <w:pPr>
        <w:ind w:left="1440" w:firstLine="0"/>
        <w:rPr/>
      </w:pPr>
      <w:r w:rsidDel="00000000" w:rsidR="00000000" w:rsidRPr="00000000">
        <w:rPr>
          <w:rtl w:val="0"/>
        </w:rPr>
        <w:t xml:space="preserve">Zij is een angstig persoon. Zij is bang dat er mogelijk weer duizeligheid optreedt in bed. Waarschijnlijk ervaart de patiënt deze symptomen omdat zij angstig is en in alarm status is. Behandeling is een groot deel gericht op educatie, geruststellen en laten ervaren dat de behandeling gewerkt heeft.</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Evaluatie van het behandelplan is door de diagnostische test + behandeling een aantal keer te herhalen zodat de patiënt kan ervaren dat de behandeling heeft gewerkt en zij alle beangstigende bewegingen kan uitvoeren zonder symptomen.</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